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A60" w14:textId="77777777" w:rsidR="0031135C" w:rsidRPr="008B1A1E" w:rsidRDefault="0031135C" w:rsidP="0031135C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8B1A1E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32A22" wp14:editId="7F871D25">
                <wp:simplePos x="0" y="0"/>
                <wp:positionH relativeFrom="margin">
                  <wp:posOffset>4269105</wp:posOffset>
                </wp:positionH>
                <wp:positionV relativeFrom="paragraph">
                  <wp:posOffset>-448310</wp:posOffset>
                </wp:positionV>
                <wp:extent cx="1639570" cy="523220"/>
                <wp:effectExtent l="0" t="0" r="1778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A7F87F" w14:textId="77777777" w:rsidR="00A63A17" w:rsidRPr="00AC2F5A" w:rsidRDefault="00A63A17" w:rsidP="003113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32A22" id="Rectangle 24" o:spid="_x0000_s1026" style="position:absolute;margin-left:336.15pt;margin-top:-35.3pt;width:129.1pt;height:41.2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M+/yUnhAAAACgEAAA8AAAAAAAAAAAAAAAAABgQAAGRycy9kb3ducmV2&#10;LnhtbFBLBQYAAAAABAAEAPMAAAAUBQAAAAA=&#10;" fillcolor="#002060" strokecolor="#2f5496 [2408]">
                <v:textbox style="mso-fit-shape-to-text:t">
                  <w:txbxContent>
                    <w:p w14:paraId="31A7F87F" w14:textId="77777777" w:rsidR="00A63A17" w:rsidRPr="00AC2F5A" w:rsidRDefault="00A63A17" w:rsidP="0031135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1A1E">
        <w:rPr>
          <w:rFonts w:asciiTheme="minorHAnsi" w:hAnsiTheme="minorHAnsi" w:cstheme="minorHAnsi"/>
          <w:bCs/>
          <w:color w:val="002060"/>
          <w:sz w:val="48"/>
          <w:szCs w:val="48"/>
        </w:rPr>
        <w:t>Our Partnership with You</w:t>
      </w:r>
    </w:p>
    <w:p w14:paraId="603FB767" w14:textId="77777777" w:rsidR="0031135C" w:rsidRPr="00AC2F5A" w:rsidRDefault="0031135C" w:rsidP="0031135C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76BE527" w14:textId="77777777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provide comprehensive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in the context of a long-term partnership with you.  Through our experience we have learned it is important that everyone is clear on what to expect if we are to develop and maintain a successful working relationship – one where I can help you achieve your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lifestyle goals. </w:t>
      </w:r>
    </w:p>
    <w:p w14:paraId="5142D0E0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B53F4B3" w14:textId="77777777" w:rsidR="0031135C" w:rsidRPr="008B1A1E" w:rsidRDefault="0031135C" w:rsidP="0031135C">
      <w:pPr>
        <w:pStyle w:val="Heading2"/>
        <w:rPr>
          <w:rFonts w:asciiTheme="minorHAnsi" w:hAnsiTheme="minorHAnsi" w:cstheme="minorHAnsi"/>
          <w:color w:val="002060"/>
          <w:sz w:val="28"/>
          <w:szCs w:val="28"/>
        </w:rPr>
      </w:pPr>
      <w:r w:rsidRPr="008B1A1E">
        <w:rPr>
          <w:rFonts w:asciiTheme="minorHAnsi" w:hAnsiTheme="minorHAnsi" w:cstheme="minorHAnsi"/>
          <w:color w:val="002060"/>
          <w:sz w:val="28"/>
          <w:szCs w:val="28"/>
        </w:rPr>
        <w:t>Keys to a Successful Relationship: What You Can Expect</w:t>
      </w:r>
    </w:p>
    <w:p w14:paraId="2EDF29E8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F7E9B71" w14:textId="77777777" w:rsidR="004C3B12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can expect that we will consistently and responsibly perform all services related to the provision, review and ongoing monitoring of the </w:t>
      </w:r>
      <w:r w:rsidR="00F2579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solutions we implement on your behalf. </w:t>
      </w:r>
    </w:p>
    <w:p w14:paraId="42576992" w14:textId="4B0C087C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will always: </w:t>
      </w:r>
    </w:p>
    <w:p w14:paraId="2E79DA09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3AE5680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Strive to acquire and maintain a thorough understanding of your financial goals</w:t>
      </w:r>
    </w:p>
    <w:p w14:paraId="22392E10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Update your current financial information on a regular basis</w:t>
      </w:r>
    </w:p>
    <w:p w14:paraId="06A8F32F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Carefully assess and monitor your investment risk and time frame</w:t>
      </w:r>
    </w:p>
    <w:p w14:paraId="1A85FD9C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Explain the implications of all recommended strategies and answer questions you have</w:t>
      </w:r>
    </w:p>
    <w:p w14:paraId="215F119B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Update you as and when appropriate by email, mail and phone </w:t>
      </w:r>
    </w:p>
    <w:p w14:paraId="5733292B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Meet with you regularly to review what matters most to you</w:t>
      </w:r>
    </w:p>
    <w:p w14:paraId="60BF49DC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Act as your primary Financial Advisor, coordinating the efforts of others when required</w:t>
      </w:r>
    </w:p>
    <w:p w14:paraId="258164B3" w14:textId="77777777" w:rsidR="0031135C" w:rsidRPr="00AC2F5A" w:rsidRDefault="0031135C" w:rsidP="0032664B">
      <w:pPr>
        <w:numPr>
          <w:ilvl w:val="0"/>
          <w:numId w:val="1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Treat you with utmost respect and professionalism</w:t>
      </w:r>
    </w:p>
    <w:p w14:paraId="7000F074" w14:textId="77777777" w:rsidR="0031135C" w:rsidRPr="00AC2F5A" w:rsidRDefault="0031135C" w:rsidP="0031135C">
      <w:pPr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</w:pPr>
    </w:p>
    <w:p w14:paraId="6F1592A4" w14:textId="77777777" w:rsidR="0031135C" w:rsidRPr="008B1A1E" w:rsidRDefault="0031135C" w:rsidP="0031135C">
      <w:pPr>
        <w:pStyle w:val="Heading2"/>
        <w:rPr>
          <w:rFonts w:asciiTheme="minorHAnsi" w:hAnsiTheme="minorHAnsi" w:cstheme="minorHAnsi"/>
          <w:color w:val="002060"/>
          <w:sz w:val="28"/>
          <w:szCs w:val="28"/>
        </w:rPr>
      </w:pPr>
      <w:r w:rsidRPr="008B1A1E">
        <w:rPr>
          <w:rFonts w:asciiTheme="minorHAnsi" w:hAnsiTheme="minorHAnsi" w:cstheme="minorHAnsi"/>
          <w:color w:val="002060"/>
          <w:sz w:val="28"/>
          <w:szCs w:val="28"/>
        </w:rPr>
        <w:t>Keys to a Successful Relationship: What I Can Expect</w:t>
      </w:r>
    </w:p>
    <w:p w14:paraId="29A78B33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B93F37A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We’ve learned through experience that effective communication and mutual respect are essential to a long-term partnership.  A few other criteria which help define our success include:</w:t>
      </w:r>
    </w:p>
    <w:p w14:paraId="15F061E5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1E8481C" w14:textId="77777777" w:rsidR="0031135C" w:rsidRPr="00AC2F5A" w:rsidRDefault="0031135C" w:rsidP="0032664B">
      <w:pPr>
        <w:numPr>
          <w:ilvl w:val="0"/>
          <w:numId w:val="18"/>
        </w:numPr>
        <w:ind w:left="709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commitment to me as your Financial Advisor</w:t>
      </w:r>
    </w:p>
    <w:p w14:paraId="072343AD" w14:textId="77777777" w:rsidR="0031135C" w:rsidRPr="00AC2F5A" w:rsidRDefault="0031135C" w:rsidP="0032664B">
      <w:pPr>
        <w:numPr>
          <w:ilvl w:val="0"/>
          <w:numId w:val="1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trust in my abilities to provide you with recommendations and advice</w:t>
      </w:r>
    </w:p>
    <w:p w14:paraId="6EE7EDBB" w14:textId="77777777" w:rsidR="0031135C" w:rsidRPr="00AC2F5A" w:rsidRDefault="0031135C" w:rsidP="0032664B">
      <w:pPr>
        <w:numPr>
          <w:ilvl w:val="0"/>
          <w:numId w:val="18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Your complete disclosure about what matters to you most</w:t>
      </w:r>
    </w:p>
    <w:p w14:paraId="52980D61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E461230" w14:textId="21481895" w:rsidR="0031135C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need you to know that our recommendations are always based on helping you achieve your financial and lifestyle goals. It</w:t>
      </w:r>
      <w:r w:rsidR="004C3B1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’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 important you understand that all advice will be based on the information you provide to me. Therefore, if I am to provide advice best suited to you, I need you to fully participate in the financial planning process with me.  </w:t>
      </w:r>
    </w:p>
    <w:p w14:paraId="51348E02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838C302" w14:textId="77777777" w:rsidR="0031135C" w:rsidRPr="008B1A1E" w:rsidRDefault="0031135C" w:rsidP="0031135C">
      <w:pPr>
        <w:pStyle w:val="BodyTex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8B1A1E">
        <w:rPr>
          <w:rFonts w:asciiTheme="minorHAnsi" w:hAnsiTheme="minorHAnsi" w:cstheme="minorHAnsi"/>
          <w:b/>
          <w:bCs/>
          <w:color w:val="002060"/>
          <w:sz w:val="28"/>
          <w:szCs w:val="28"/>
        </w:rPr>
        <w:t>Keys to a Successful Relationship: Mutual Responsibilities</w:t>
      </w:r>
    </w:p>
    <w:p w14:paraId="649E0D39" w14:textId="77777777" w:rsidR="0031135C" w:rsidRPr="00AC2F5A" w:rsidRDefault="0031135C" w:rsidP="0031135C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E6E3A52" w14:textId="65E3C2D3" w:rsidR="00A13F61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Having a solid partnership </w:t>
      </w:r>
      <w:r w:rsidR="004C3B1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essential to effective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 management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both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agree to make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your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wealth management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 priority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will keep each other informed of any new developments that might affect these strategies.</w:t>
      </w:r>
      <w:r w:rsidRPr="00AC2F5A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 xml:space="preserve"> </w:t>
      </w:r>
      <w:r w:rsidR="00A13F61" w:rsidRPr="00AC2F5A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>W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 will </w:t>
      </w:r>
      <w:r w:rsidR="00A13F61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also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agree to take time to regularly review what matters most to you.  </w:t>
      </w:r>
    </w:p>
    <w:p w14:paraId="05C023E0" w14:textId="77777777" w:rsidR="00A13F61" w:rsidRPr="00AC2F5A" w:rsidRDefault="00A13F61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72CF1D0" w14:textId="77777777" w:rsidR="008F6C0B" w:rsidRPr="00AC2F5A" w:rsidRDefault="0031135C" w:rsidP="00A13F61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will always work together in the spirit of mutual trust, respect, and understanding.</w:t>
      </w:r>
    </w:p>
    <w:p w14:paraId="52457D32" w14:textId="62B553C8" w:rsidR="008F6C0B" w:rsidRPr="00AC2F5A" w:rsidRDefault="008F6C0B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8F6C0B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CA31" w14:textId="77777777" w:rsidR="00854AFF" w:rsidRDefault="00854AFF" w:rsidP="0006364D">
      <w:r>
        <w:separator/>
      </w:r>
    </w:p>
  </w:endnote>
  <w:endnote w:type="continuationSeparator" w:id="0">
    <w:p w14:paraId="62D4FCE0" w14:textId="77777777" w:rsidR="00854AFF" w:rsidRDefault="00854AF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C102" w14:textId="77777777" w:rsidR="00854AFF" w:rsidRDefault="00854AFF" w:rsidP="0006364D">
      <w:r>
        <w:separator/>
      </w:r>
    </w:p>
  </w:footnote>
  <w:footnote w:type="continuationSeparator" w:id="0">
    <w:p w14:paraId="1ABD6D4B" w14:textId="77777777" w:rsidR="00854AFF" w:rsidRDefault="00854AF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739458">
    <w:abstractNumId w:val="13"/>
  </w:num>
  <w:num w:numId="2" w16cid:durableId="2124882778">
    <w:abstractNumId w:val="8"/>
  </w:num>
  <w:num w:numId="3" w16cid:durableId="16736117">
    <w:abstractNumId w:val="18"/>
  </w:num>
  <w:num w:numId="4" w16cid:durableId="1073965160">
    <w:abstractNumId w:val="23"/>
  </w:num>
  <w:num w:numId="5" w16cid:durableId="201019727">
    <w:abstractNumId w:val="17"/>
  </w:num>
  <w:num w:numId="6" w16cid:durableId="1227378176">
    <w:abstractNumId w:val="4"/>
  </w:num>
  <w:num w:numId="7" w16cid:durableId="925193862">
    <w:abstractNumId w:val="7"/>
  </w:num>
  <w:num w:numId="8" w16cid:durableId="2128885142">
    <w:abstractNumId w:val="14"/>
  </w:num>
  <w:num w:numId="9" w16cid:durableId="2117599510">
    <w:abstractNumId w:val="10"/>
  </w:num>
  <w:num w:numId="10" w16cid:durableId="968244095">
    <w:abstractNumId w:val="6"/>
  </w:num>
  <w:num w:numId="11" w16cid:durableId="2006322783">
    <w:abstractNumId w:val="2"/>
  </w:num>
  <w:num w:numId="12" w16cid:durableId="1707564953">
    <w:abstractNumId w:val="1"/>
  </w:num>
  <w:num w:numId="13" w16cid:durableId="750660315">
    <w:abstractNumId w:val="5"/>
  </w:num>
  <w:num w:numId="14" w16cid:durableId="888760543">
    <w:abstractNumId w:val="20"/>
  </w:num>
  <w:num w:numId="15" w16cid:durableId="732852242">
    <w:abstractNumId w:val="3"/>
  </w:num>
  <w:num w:numId="16" w16cid:durableId="119421609">
    <w:abstractNumId w:val="16"/>
  </w:num>
  <w:num w:numId="17" w16cid:durableId="1821189255">
    <w:abstractNumId w:val="9"/>
  </w:num>
  <w:num w:numId="18" w16cid:durableId="566263158">
    <w:abstractNumId w:val="21"/>
  </w:num>
  <w:num w:numId="19" w16cid:durableId="391127059">
    <w:abstractNumId w:val="0"/>
  </w:num>
  <w:num w:numId="20" w16cid:durableId="1452435466">
    <w:abstractNumId w:val="22"/>
  </w:num>
  <w:num w:numId="21" w16cid:durableId="1464812257">
    <w:abstractNumId w:val="19"/>
  </w:num>
  <w:num w:numId="22" w16cid:durableId="1067262715">
    <w:abstractNumId w:val="15"/>
  </w:num>
  <w:num w:numId="23" w16cid:durableId="1742171048">
    <w:abstractNumId w:val="12"/>
  </w:num>
  <w:num w:numId="24" w16cid:durableId="135338405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005E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64DB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3085B"/>
    <w:rsid w:val="008343DA"/>
    <w:rsid w:val="00836270"/>
    <w:rsid w:val="0085421C"/>
    <w:rsid w:val="00854AFF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1A1E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006E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2008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2021-03-30T23:04:00Z</cp:lastPrinted>
  <dcterms:created xsi:type="dcterms:W3CDTF">2021-06-14T22:44:00Z</dcterms:created>
  <dcterms:modified xsi:type="dcterms:W3CDTF">2023-03-24T17:46:00Z</dcterms:modified>
</cp:coreProperties>
</file>